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ghtList-Accent1"/>
        <w:tblW w:w="10980" w:type="dxa"/>
        <w:tblInd w:w="-95" w:type="dxa"/>
        <w:tblLook w:val="04A0" w:firstRow="1" w:lastRow="0" w:firstColumn="1" w:lastColumn="0" w:noHBand="0" w:noVBand="1"/>
      </w:tblPr>
      <w:tblGrid>
        <w:gridCol w:w="10980"/>
      </w:tblGrid>
      <w:tr w:rsidR="002C543B" w14:paraId="4C4E8B74" w14:textId="77777777" w:rsidTr="007C26B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98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6E72FC86" w14:textId="7AACA354" w:rsidR="002C543B" w:rsidRPr="00CC25F9" w:rsidRDefault="00AC2A54" w:rsidP="00E15D22">
            <w:pPr>
              <w:tabs>
                <w:tab w:val="left" w:pos="8025"/>
              </w:tabs>
              <w:rPr>
                <w:sz w:val="20"/>
              </w:rPr>
            </w:pPr>
            <w:r>
              <w:rPr>
                <w:sz w:val="24"/>
              </w:rPr>
              <w:t>Co-Chairs: Dina Humble, Dr. James Smith</w:t>
            </w:r>
            <w:r w:rsidR="00404560">
              <w:rPr>
                <w:sz w:val="24"/>
              </w:rPr>
              <w:t>; Dr. Celia Huston</w:t>
            </w:r>
          </w:p>
        </w:tc>
      </w:tr>
    </w:tbl>
    <w:tbl>
      <w:tblPr>
        <w:tblStyle w:val="TableGrid"/>
        <w:tblW w:w="10909" w:type="dxa"/>
        <w:jc w:val="center"/>
        <w:tblLook w:val="04A0" w:firstRow="1" w:lastRow="0" w:firstColumn="1" w:lastColumn="0" w:noHBand="0" w:noVBand="1"/>
      </w:tblPr>
      <w:tblGrid>
        <w:gridCol w:w="3088"/>
        <w:gridCol w:w="7821"/>
      </w:tblGrid>
      <w:tr w:rsidR="0041280B" w14:paraId="0C4E4B77" w14:textId="77777777" w:rsidTr="00DF1774">
        <w:trPr>
          <w:trHeight w:val="319"/>
          <w:jc w:val="center"/>
        </w:trPr>
        <w:tc>
          <w:tcPr>
            <w:tcW w:w="10909" w:type="dxa"/>
            <w:gridSpan w:val="2"/>
            <w:tcBorders>
              <w:left w:val="nil"/>
              <w:right w:val="nil"/>
            </w:tcBorders>
            <w:shd w:val="clear" w:color="auto" w:fill="FFFFFF" w:themeFill="background1"/>
            <w:vAlign w:val="center"/>
          </w:tcPr>
          <w:p w14:paraId="7C48B4D5" w14:textId="77777777" w:rsidR="0041280B" w:rsidRPr="00B67689" w:rsidRDefault="0041280B" w:rsidP="004C7D8D">
            <w:pPr>
              <w:contextualSpacing/>
              <w:rPr>
                <w:b/>
                <w:color w:val="FFFFFF" w:themeColor="background1"/>
                <w:sz w:val="24"/>
              </w:rPr>
            </w:pPr>
          </w:p>
        </w:tc>
      </w:tr>
      <w:tr w:rsidR="00B67689" w14:paraId="681C49E0" w14:textId="77777777" w:rsidTr="00DF1774">
        <w:trPr>
          <w:trHeight w:val="319"/>
          <w:jc w:val="center"/>
        </w:trPr>
        <w:tc>
          <w:tcPr>
            <w:tcW w:w="10909" w:type="dxa"/>
            <w:gridSpan w:val="2"/>
            <w:shd w:val="clear" w:color="auto" w:fill="17365D" w:themeFill="text2" w:themeFillShade="BF"/>
            <w:vAlign w:val="center"/>
          </w:tcPr>
          <w:p w14:paraId="32B1BFEA" w14:textId="77777777" w:rsidR="00B67689" w:rsidRPr="00B67689" w:rsidRDefault="00244D80" w:rsidP="004C7D8D">
            <w:pPr>
              <w:contextualSpacing/>
              <w:rPr>
                <w:b/>
                <w:color w:val="FFFFFF" w:themeColor="background1"/>
                <w:sz w:val="24"/>
              </w:rPr>
            </w:pPr>
            <w:r>
              <w:rPr>
                <w:b/>
                <w:color w:val="FFFFFF" w:themeColor="background1"/>
                <w:sz w:val="24"/>
              </w:rPr>
              <w:t>Agenda Items</w:t>
            </w:r>
          </w:p>
        </w:tc>
      </w:tr>
      <w:tr w:rsidR="00585816" w14:paraId="232AABBF" w14:textId="77777777" w:rsidTr="00C360EF">
        <w:trPr>
          <w:trHeight w:val="638"/>
          <w:jc w:val="center"/>
        </w:trPr>
        <w:tc>
          <w:tcPr>
            <w:tcW w:w="3088" w:type="dxa"/>
            <w:tcBorders>
              <w:bottom w:val="single" w:sz="4" w:space="0" w:color="auto"/>
            </w:tcBorders>
          </w:tcPr>
          <w:p w14:paraId="0B42555D" w14:textId="45A5BCA2" w:rsidR="00697901" w:rsidRDefault="001E27D2" w:rsidP="00696EE8">
            <w:pPr>
              <w:contextualSpacing/>
              <w:jc w:val="center"/>
              <w:rPr>
                <w:b/>
                <w:sz w:val="24"/>
                <w:szCs w:val="24"/>
              </w:rPr>
            </w:pPr>
            <w:r>
              <w:rPr>
                <w:b/>
                <w:sz w:val="24"/>
                <w:szCs w:val="24"/>
              </w:rPr>
              <w:t>Minutes</w:t>
            </w:r>
            <w:r w:rsidR="00D535DF">
              <w:rPr>
                <w:b/>
                <w:sz w:val="24"/>
                <w:szCs w:val="24"/>
              </w:rPr>
              <w:t xml:space="preserve"> (if available)</w:t>
            </w:r>
          </w:p>
        </w:tc>
        <w:tc>
          <w:tcPr>
            <w:tcW w:w="7821" w:type="dxa"/>
            <w:tcBorders>
              <w:bottom w:val="single" w:sz="4" w:space="0" w:color="auto"/>
            </w:tcBorders>
          </w:tcPr>
          <w:p w14:paraId="0AD186BD" w14:textId="6AB9CD99" w:rsidR="00585816" w:rsidRPr="00E30B1A" w:rsidRDefault="00C360EF" w:rsidP="00696EE8">
            <w:pPr>
              <w:jc w:val="both"/>
              <w:rPr>
                <w:sz w:val="24"/>
                <w:szCs w:val="24"/>
              </w:rPr>
            </w:pPr>
            <w:r>
              <w:rPr>
                <w:sz w:val="24"/>
                <w:szCs w:val="24"/>
              </w:rPr>
              <w:t>Tabled 1</w:t>
            </w:r>
            <w:r w:rsidRPr="00C360EF">
              <w:rPr>
                <w:sz w:val="24"/>
                <w:szCs w:val="24"/>
                <w:vertAlign w:val="superscript"/>
              </w:rPr>
              <w:t>st</w:t>
            </w:r>
            <w:r>
              <w:rPr>
                <w:sz w:val="24"/>
                <w:szCs w:val="24"/>
              </w:rPr>
              <w:t xml:space="preserve"> and 18</w:t>
            </w:r>
            <w:r w:rsidRPr="00C360EF">
              <w:rPr>
                <w:sz w:val="24"/>
                <w:szCs w:val="24"/>
                <w:vertAlign w:val="superscript"/>
              </w:rPr>
              <w:t>th</w:t>
            </w:r>
            <w:r>
              <w:rPr>
                <w:sz w:val="24"/>
                <w:szCs w:val="24"/>
              </w:rPr>
              <w:t xml:space="preserve"> </w:t>
            </w:r>
          </w:p>
        </w:tc>
      </w:tr>
      <w:tr w:rsidR="00D852E0" w14:paraId="7003D1DC" w14:textId="77777777" w:rsidTr="00696EE8">
        <w:trPr>
          <w:trHeight w:val="2016"/>
          <w:jc w:val="center"/>
        </w:trPr>
        <w:tc>
          <w:tcPr>
            <w:tcW w:w="3088" w:type="dxa"/>
          </w:tcPr>
          <w:p w14:paraId="19E84A06" w14:textId="676FB892" w:rsidR="00976CCC" w:rsidRDefault="001E27D2" w:rsidP="00696EE8">
            <w:pPr>
              <w:contextualSpacing/>
              <w:jc w:val="center"/>
              <w:rPr>
                <w:b/>
                <w:sz w:val="24"/>
                <w:szCs w:val="24"/>
              </w:rPr>
            </w:pPr>
            <w:r>
              <w:rPr>
                <w:b/>
                <w:sz w:val="24"/>
                <w:szCs w:val="24"/>
              </w:rPr>
              <w:t>ACCJC Visit</w:t>
            </w:r>
          </w:p>
          <w:p w14:paraId="4AD86C30" w14:textId="77777777" w:rsidR="001E27D2" w:rsidRDefault="001E27D2" w:rsidP="00696EE8">
            <w:pPr>
              <w:contextualSpacing/>
              <w:jc w:val="center"/>
              <w:rPr>
                <w:b/>
                <w:sz w:val="24"/>
                <w:szCs w:val="24"/>
              </w:rPr>
            </w:pPr>
            <w:r>
              <w:rPr>
                <w:b/>
                <w:sz w:val="24"/>
                <w:szCs w:val="24"/>
              </w:rPr>
              <w:t>--Team Members</w:t>
            </w:r>
          </w:p>
          <w:p w14:paraId="58CD04C9" w14:textId="45105B79" w:rsidR="001E27D2" w:rsidRDefault="001E27D2" w:rsidP="00696EE8">
            <w:pPr>
              <w:contextualSpacing/>
              <w:jc w:val="center"/>
              <w:rPr>
                <w:b/>
                <w:sz w:val="24"/>
                <w:szCs w:val="24"/>
              </w:rPr>
            </w:pPr>
            <w:r>
              <w:rPr>
                <w:b/>
                <w:sz w:val="24"/>
                <w:szCs w:val="24"/>
              </w:rPr>
              <w:t>--Campus Preparation for Visit</w:t>
            </w:r>
          </w:p>
        </w:tc>
        <w:tc>
          <w:tcPr>
            <w:tcW w:w="7821" w:type="dxa"/>
          </w:tcPr>
          <w:p w14:paraId="072ED359" w14:textId="77777777" w:rsidR="00D852E0" w:rsidRDefault="00C360EF" w:rsidP="00696EE8">
            <w:pPr>
              <w:jc w:val="both"/>
              <w:rPr>
                <w:sz w:val="24"/>
                <w:szCs w:val="24"/>
              </w:rPr>
            </w:pPr>
            <w:r>
              <w:rPr>
                <w:sz w:val="24"/>
                <w:szCs w:val="24"/>
              </w:rPr>
              <w:t>Dina shared how the meeting went with the visiting team. They covered how the meeting will go and it will definitely look very different from all other visits. They will start the visit at District Office on Monday, October 12</w:t>
            </w:r>
            <w:r w:rsidRPr="00C360EF">
              <w:rPr>
                <w:sz w:val="24"/>
                <w:szCs w:val="24"/>
                <w:vertAlign w:val="superscript"/>
              </w:rPr>
              <w:t>th</w:t>
            </w:r>
            <w:r>
              <w:rPr>
                <w:sz w:val="24"/>
                <w:szCs w:val="24"/>
              </w:rPr>
              <w:t xml:space="preserve"> and will officially come to campus on Tuesday, October 13</w:t>
            </w:r>
            <w:r w:rsidRPr="00C360EF">
              <w:rPr>
                <w:sz w:val="24"/>
                <w:szCs w:val="24"/>
                <w:vertAlign w:val="superscript"/>
              </w:rPr>
              <w:t>th</w:t>
            </w:r>
            <w:r>
              <w:rPr>
                <w:sz w:val="24"/>
                <w:szCs w:val="24"/>
              </w:rPr>
              <w:t xml:space="preserve">. </w:t>
            </w:r>
          </w:p>
          <w:p w14:paraId="7573107F" w14:textId="77777777" w:rsidR="00C360EF" w:rsidRDefault="00C360EF" w:rsidP="00696EE8">
            <w:pPr>
              <w:jc w:val="both"/>
              <w:rPr>
                <w:sz w:val="24"/>
                <w:szCs w:val="24"/>
              </w:rPr>
            </w:pPr>
          </w:p>
          <w:p w14:paraId="364E7DDD" w14:textId="77777777" w:rsidR="00C360EF" w:rsidRDefault="00C360EF" w:rsidP="00696EE8">
            <w:pPr>
              <w:jc w:val="both"/>
              <w:rPr>
                <w:sz w:val="24"/>
                <w:szCs w:val="24"/>
              </w:rPr>
            </w:pPr>
            <w:r>
              <w:rPr>
                <w:sz w:val="24"/>
                <w:szCs w:val="24"/>
              </w:rPr>
              <w:t xml:space="preserve">Kay Dee is putting together the schedule for the week and the various committees that they may want to visit. Dina shared the tentative schedule for the week with the committee. </w:t>
            </w:r>
          </w:p>
          <w:p w14:paraId="274FB0DC" w14:textId="77777777" w:rsidR="00276127" w:rsidRDefault="00276127" w:rsidP="00696EE8">
            <w:pPr>
              <w:jc w:val="both"/>
              <w:rPr>
                <w:sz w:val="24"/>
                <w:szCs w:val="24"/>
              </w:rPr>
            </w:pPr>
          </w:p>
          <w:p w14:paraId="4C3D8AD4" w14:textId="78CA85EC" w:rsidR="00276127" w:rsidRPr="00E30B1A" w:rsidRDefault="00276127" w:rsidP="00696EE8">
            <w:pPr>
              <w:jc w:val="both"/>
              <w:rPr>
                <w:sz w:val="24"/>
                <w:szCs w:val="24"/>
              </w:rPr>
            </w:pPr>
            <w:r>
              <w:rPr>
                <w:sz w:val="24"/>
                <w:szCs w:val="24"/>
              </w:rPr>
              <w:t xml:space="preserve">They also decided that we will handle meetings from our end when it’s a campus meeting and when it is a meeting they are hosting, they will take care of the meeting from their end. </w:t>
            </w:r>
          </w:p>
        </w:tc>
      </w:tr>
      <w:tr w:rsidR="001E27D2" w14:paraId="11322041" w14:textId="77777777" w:rsidTr="00276127">
        <w:trPr>
          <w:trHeight w:val="1052"/>
          <w:jc w:val="center"/>
        </w:trPr>
        <w:tc>
          <w:tcPr>
            <w:tcW w:w="3088" w:type="dxa"/>
          </w:tcPr>
          <w:p w14:paraId="0B1D9838" w14:textId="22AFC2CE" w:rsidR="001E27D2" w:rsidRDefault="001E27D2" w:rsidP="00696EE8">
            <w:pPr>
              <w:contextualSpacing/>
              <w:jc w:val="center"/>
              <w:rPr>
                <w:b/>
                <w:sz w:val="24"/>
                <w:szCs w:val="24"/>
              </w:rPr>
            </w:pPr>
            <w:r>
              <w:rPr>
                <w:b/>
                <w:sz w:val="24"/>
                <w:szCs w:val="24"/>
              </w:rPr>
              <w:t>ISER Addendum</w:t>
            </w:r>
          </w:p>
        </w:tc>
        <w:tc>
          <w:tcPr>
            <w:tcW w:w="7821" w:type="dxa"/>
          </w:tcPr>
          <w:p w14:paraId="09656075" w14:textId="55FA10EE" w:rsidR="001E27D2" w:rsidRPr="00E30B1A" w:rsidRDefault="00276127" w:rsidP="00696EE8">
            <w:pPr>
              <w:jc w:val="both"/>
              <w:rPr>
                <w:sz w:val="24"/>
                <w:szCs w:val="24"/>
              </w:rPr>
            </w:pPr>
            <w:r>
              <w:rPr>
                <w:sz w:val="24"/>
                <w:szCs w:val="24"/>
              </w:rPr>
              <w:t>Celia will be sending this out on September 25</w:t>
            </w:r>
            <w:r w:rsidRPr="00276127">
              <w:rPr>
                <w:sz w:val="24"/>
                <w:szCs w:val="24"/>
                <w:vertAlign w:val="superscript"/>
              </w:rPr>
              <w:t>th</w:t>
            </w:r>
            <w:r>
              <w:rPr>
                <w:sz w:val="24"/>
                <w:szCs w:val="24"/>
              </w:rPr>
              <w:t xml:space="preserve"> so they will have two full weeks to review it. They cautioned her to not write a novel. If there is anything </w:t>
            </w:r>
            <w:r w:rsidR="00380DF9">
              <w:rPr>
                <w:sz w:val="24"/>
                <w:szCs w:val="24"/>
              </w:rPr>
              <w:t xml:space="preserve">the committee </w:t>
            </w:r>
            <w:r>
              <w:rPr>
                <w:sz w:val="24"/>
                <w:szCs w:val="24"/>
              </w:rPr>
              <w:t>think</w:t>
            </w:r>
            <w:r w:rsidR="00380DF9">
              <w:rPr>
                <w:sz w:val="24"/>
                <w:szCs w:val="24"/>
              </w:rPr>
              <w:t>s</w:t>
            </w:r>
            <w:r>
              <w:rPr>
                <w:sz w:val="24"/>
                <w:szCs w:val="24"/>
              </w:rPr>
              <w:t xml:space="preserve"> needs to be included please send it to Celia. </w:t>
            </w:r>
          </w:p>
        </w:tc>
      </w:tr>
      <w:tr w:rsidR="007F603B" w14:paraId="042C5019" w14:textId="77777777" w:rsidTr="00A94640">
        <w:trPr>
          <w:trHeight w:val="980"/>
          <w:jc w:val="center"/>
        </w:trPr>
        <w:tc>
          <w:tcPr>
            <w:tcW w:w="3088" w:type="dxa"/>
          </w:tcPr>
          <w:p w14:paraId="76210026" w14:textId="77777777" w:rsidR="007F603B" w:rsidRDefault="001E27D2" w:rsidP="00696EE8">
            <w:pPr>
              <w:contextualSpacing/>
              <w:jc w:val="center"/>
              <w:rPr>
                <w:b/>
                <w:sz w:val="24"/>
                <w:szCs w:val="24"/>
              </w:rPr>
            </w:pPr>
            <w:bookmarkStart w:id="0" w:name="_GoBack"/>
            <w:r>
              <w:rPr>
                <w:b/>
                <w:sz w:val="24"/>
                <w:szCs w:val="24"/>
              </w:rPr>
              <w:t>ILO to Campus Climate Survey Map</w:t>
            </w:r>
          </w:p>
          <w:p w14:paraId="4EF88184" w14:textId="4041C69E" w:rsidR="001E27D2" w:rsidRDefault="001E27D2" w:rsidP="00696EE8">
            <w:pPr>
              <w:contextualSpacing/>
              <w:jc w:val="center"/>
              <w:rPr>
                <w:b/>
                <w:sz w:val="24"/>
                <w:szCs w:val="24"/>
              </w:rPr>
            </w:pPr>
            <w:r>
              <w:rPr>
                <w:b/>
                <w:sz w:val="24"/>
                <w:szCs w:val="24"/>
              </w:rPr>
              <w:t>--Review Data</w:t>
            </w:r>
          </w:p>
        </w:tc>
        <w:tc>
          <w:tcPr>
            <w:tcW w:w="7821" w:type="dxa"/>
          </w:tcPr>
          <w:p w14:paraId="2E8D7773" w14:textId="56ACE026" w:rsidR="007F603B" w:rsidRPr="00E30B1A" w:rsidRDefault="005724A3" w:rsidP="008F7CC4">
            <w:pPr>
              <w:jc w:val="both"/>
              <w:rPr>
                <w:sz w:val="24"/>
                <w:szCs w:val="24"/>
              </w:rPr>
            </w:pPr>
            <w:r>
              <w:rPr>
                <w:sz w:val="24"/>
                <w:szCs w:val="24"/>
              </w:rPr>
              <w:t xml:space="preserve">James shared the latest ILO Mapping data and went over how the data was presented and collected. He also covered the steps that were taken and where this data can be located on the website. </w:t>
            </w:r>
            <w:r w:rsidR="00720BEF">
              <w:rPr>
                <w:sz w:val="24"/>
                <w:szCs w:val="24"/>
              </w:rPr>
              <w:t xml:space="preserve">Results are grouped into top preforming 25%, middle 50%, and lowest preforming 25%. </w:t>
            </w:r>
            <w:r w:rsidR="008F7CC4">
              <w:rPr>
                <w:sz w:val="24"/>
                <w:szCs w:val="24"/>
              </w:rPr>
              <w:t>Quantitative Skills is in the preforming bracket which align with student success and retention data. AB705 is already addressing this gap and it will be interesting to follow student and faculty self-reporting on campus climate surveys.</w:t>
            </w:r>
          </w:p>
        </w:tc>
      </w:tr>
      <w:bookmarkEnd w:id="0"/>
      <w:tr w:rsidR="002B26BC" w14:paraId="0B8536A8" w14:textId="77777777" w:rsidTr="002B26BC">
        <w:trPr>
          <w:trHeight w:val="980"/>
          <w:jc w:val="center"/>
        </w:trPr>
        <w:tc>
          <w:tcPr>
            <w:tcW w:w="3088" w:type="dxa"/>
          </w:tcPr>
          <w:p w14:paraId="71AA9489" w14:textId="4BCCEB35" w:rsidR="002B26BC" w:rsidRDefault="002B26BC" w:rsidP="002B26BC">
            <w:pPr>
              <w:contextualSpacing/>
              <w:jc w:val="center"/>
              <w:rPr>
                <w:b/>
                <w:sz w:val="24"/>
                <w:szCs w:val="24"/>
              </w:rPr>
            </w:pPr>
            <w:r>
              <w:rPr>
                <w:b/>
                <w:sz w:val="24"/>
                <w:szCs w:val="24"/>
              </w:rPr>
              <w:t>SLO Update</w:t>
            </w:r>
          </w:p>
        </w:tc>
        <w:tc>
          <w:tcPr>
            <w:tcW w:w="7821" w:type="dxa"/>
          </w:tcPr>
          <w:p w14:paraId="38AC5AF0" w14:textId="2A786FF4" w:rsidR="002B26BC" w:rsidRDefault="002B26BC" w:rsidP="002B26BC">
            <w:pPr>
              <w:jc w:val="both"/>
              <w:rPr>
                <w:sz w:val="24"/>
                <w:szCs w:val="24"/>
              </w:rPr>
            </w:pPr>
            <w:r>
              <w:rPr>
                <w:sz w:val="24"/>
                <w:szCs w:val="24"/>
              </w:rPr>
              <w:t>Bethany has been working through the SLOs and outstanding</w:t>
            </w:r>
            <w:r w:rsidR="00720BEF">
              <w:rPr>
                <w:sz w:val="24"/>
                <w:szCs w:val="24"/>
              </w:rPr>
              <w:t xml:space="preserve"> summer</w:t>
            </w:r>
            <w:r>
              <w:rPr>
                <w:sz w:val="24"/>
                <w:szCs w:val="24"/>
              </w:rPr>
              <w:t xml:space="preserve"> submissions and is hoping to be done going through them by the end of the week. She will get them to Celia to send as soon as she has them ready. She has been emailing those who have outstanding SLOs to get them updated in the cloud. </w:t>
            </w:r>
          </w:p>
          <w:p w14:paraId="1EBF9347" w14:textId="77777777" w:rsidR="002B26BC" w:rsidRDefault="002B26BC" w:rsidP="002B26BC">
            <w:pPr>
              <w:jc w:val="both"/>
              <w:rPr>
                <w:sz w:val="24"/>
                <w:szCs w:val="24"/>
              </w:rPr>
            </w:pPr>
          </w:p>
          <w:p w14:paraId="5665BD85" w14:textId="57763648" w:rsidR="002B26BC" w:rsidRDefault="00720BEF" w:rsidP="002B26BC">
            <w:pPr>
              <w:jc w:val="both"/>
              <w:rPr>
                <w:sz w:val="24"/>
                <w:szCs w:val="24"/>
              </w:rPr>
            </w:pPr>
            <w:r>
              <w:rPr>
                <w:sz w:val="24"/>
                <w:szCs w:val="24"/>
              </w:rPr>
              <w:t>The</w:t>
            </w:r>
            <w:r w:rsidR="002B26BC">
              <w:rPr>
                <w:sz w:val="24"/>
                <w:szCs w:val="24"/>
              </w:rPr>
              <w:t xml:space="preserve"> SAOs </w:t>
            </w:r>
            <w:r>
              <w:rPr>
                <w:sz w:val="24"/>
                <w:szCs w:val="24"/>
              </w:rPr>
              <w:t>pilot project is on track to begin this semester. Bethany is reaching out to assist non-instructional areas with SAOs</w:t>
            </w:r>
            <w:r w:rsidR="002B26BC">
              <w:rPr>
                <w:sz w:val="24"/>
                <w:szCs w:val="24"/>
              </w:rPr>
              <w:t xml:space="preserve">. </w:t>
            </w:r>
          </w:p>
          <w:p w14:paraId="49B9B5D5" w14:textId="77777777" w:rsidR="002B26BC" w:rsidRDefault="002B26BC" w:rsidP="002B26BC">
            <w:pPr>
              <w:jc w:val="both"/>
              <w:rPr>
                <w:sz w:val="24"/>
                <w:szCs w:val="24"/>
              </w:rPr>
            </w:pPr>
          </w:p>
          <w:p w14:paraId="3811520B" w14:textId="346BD106" w:rsidR="002B26BC" w:rsidRPr="00E30B1A" w:rsidRDefault="00380DF9" w:rsidP="002B26BC">
            <w:pPr>
              <w:jc w:val="both"/>
              <w:rPr>
                <w:sz w:val="24"/>
                <w:szCs w:val="24"/>
              </w:rPr>
            </w:pPr>
            <w:r>
              <w:rPr>
                <w:sz w:val="24"/>
                <w:szCs w:val="24"/>
              </w:rPr>
              <w:t xml:space="preserve">Bethany shared that she discovered an </w:t>
            </w:r>
            <w:r w:rsidR="002B26BC">
              <w:rPr>
                <w:sz w:val="24"/>
                <w:szCs w:val="24"/>
              </w:rPr>
              <w:t>Assessment Institute – online and free</w:t>
            </w:r>
            <w:r>
              <w:rPr>
                <w:sz w:val="24"/>
                <w:szCs w:val="24"/>
              </w:rPr>
              <w:t>.</w:t>
            </w:r>
            <w:r w:rsidR="002B26BC">
              <w:rPr>
                <w:sz w:val="24"/>
                <w:szCs w:val="24"/>
              </w:rPr>
              <w:t xml:space="preserve"> </w:t>
            </w:r>
            <w:r>
              <w:rPr>
                <w:sz w:val="24"/>
                <w:szCs w:val="24"/>
              </w:rPr>
              <w:t>S</w:t>
            </w:r>
            <w:r w:rsidR="002B26BC">
              <w:rPr>
                <w:sz w:val="24"/>
                <w:szCs w:val="24"/>
              </w:rPr>
              <w:t xml:space="preserve">he will send the link out in case anyone would like to go. </w:t>
            </w:r>
          </w:p>
        </w:tc>
      </w:tr>
      <w:tr w:rsidR="002B26BC" w14:paraId="15EAFECC" w14:textId="77777777" w:rsidTr="002B26BC">
        <w:trPr>
          <w:trHeight w:val="1610"/>
          <w:jc w:val="center"/>
        </w:trPr>
        <w:tc>
          <w:tcPr>
            <w:tcW w:w="3088" w:type="dxa"/>
          </w:tcPr>
          <w:p w14:paraId="1E0BF250" w14:textId="12585ECD" w:rsidR="002B26BC" w:rsidRDefault="002B26BC" w:rsidP="002B26BC">
            <w:pPr>
              <w:contextualSpacing/>
              <w:jc w:val="center"/>
              <w:rPr>
                <w:b/>
                <w:sz w:val="24"/>
                <w:szCs w:val="24"/>
              </w:rPr>
            </w:pPr>
            <w:r>
              <w:rPr>
                <w:b/>
                <w:sz w:val="24"/>
                <w:szCs w:val="24"/>
              </w:rPr>
              <w:lastRenderedPageBreak/>
              <w:t>Campus/Community Planning Meeting</w:t>
            </w:r>
          </w:p>
        </w:tc>
        <w:tc>
          <w:tcPr>
            <w:tcW w:w="7821" w:type="dxa"/>
          </w:tcPr>
          <w:p w14:paraId="4B5BA58D" w14:textId="3B75D30B" w:rsidR="002B26BC" w:rsidRPr="00E30B1A" w:rsidRDefault="002B26BC" w:rsidP="002B26BC">
            <w:pPr>
              <w:jc w:val="both"/>
              <w:rPr>
                <w:sz w:val="24"/>
                <w:szCs w:val="24"/>
              </w:rPr>
            </w:pPr>
            <w:r>
              <w:rPr>
                <w:sz w:val="24"/>
                <w:szCs w:val="24"/>
              </w:rPr>
              <w:t xml:space="preserve">We will be doing our campus and community meeting this semester on September 23 in the evening. Look for your reminders and invites as it gets closer to the date. The intent is on gaining insight on how we are moving forward on what the community needs and how we are adapting to the COVID situation and the current climate our society is working through. </w:t>
            </w:r>
          </w:p>
        </w:tc>
      </w:tr>
      <w:tr w:rsidR="002B26BC" w14:paraId="75D696C5" w14:textId="77777777" w:rsidTr="002B26BC">
        <w:trPr>
          <w:trHeight w:val="710"/>
          <w:jc w:val="center"/>
        </w:trPr>
        <w:tc>
          <w:tcPr>
            <w:tcW w:w="3088" w:type="dxa"/>
          </w:tcPr>
          <w:p w14:paraId="0EE5166B" w14:textId="7283A546" w:rsidR="002B26BC" w:rsidRDefault="002B26BC" w:rsidP="002B26BC">
            <w:pPr>
              <w:contextualSpacing/>
              <w:jc w:val="center"/>
              <w:rPr>
                <w:b/>
                <w:sz w:val="24"/>
                <w:szCs w:val="24"/>
              </w:rPr>
            </w:pPr>
            <w:r>
              <w:rPr>
                <w:b/>
                <w:sz w:val="24"/>
                <w:szCs w:val="24"/>
              </w:rPr>
              <w:t>Planning Handbook</w:t>
            </w:r>
          </w:p>
        </w:tc>
        <w:tc>
          <w:tcPr>
            <w:tcW w:w="7821" w:type="dxa"/>
          </w:tcPr>
          <w:p w14:paraId="0599BC39" w14:textId="083F0067" w:rsidR="002B26BC" w:rsidRPr="00E30B1A" w:rsidRDefault="002B26BC" w:rsidP="002B26BC">
            <w:pPr>
              <w:jc w:val="both"/>
              <w:rPr>
                <w:sz w:val="24"/>
                <w:szCs w:val="24"/>
              </w:rPr>
            </w:pPr>
            <w:r>
              <w:rPr>
                <w:sz w:val="24"/>
                <w:szCs w:val="24"/>
              </w:rPr>
              <w:t>James shared the SBVC Planning Handbook on screen. He also shared where to find it and some recent changes he</w:t>
            </w:r>
            <w:r w:rsidR="00380DF9">
              <w:rPr>
                <w:sz w:val="24"/>
                <w:szCs w:val="24"/>
              </w:rPr>
              <w:t xml:space="preserve"> has</w:t>
            </w:r>
            <w:r>
              <w:rPr>
                <w:sz w:val="24"/>
                <w:szCs w:val="24"/>
              </w:rPr>
              <w:t xml:space="preserve"> made to this document. </w:t>
            </w:r>
          </w:p>
        </w:tc>
      </w:tr>
      <w:tr w:rsidR="002B26BC" w14:paraId="1C98A2BA" w14:textId="77777777" w:rsidTr="000D5646">
        <w:trPr>
          <w:trHeight w:val="1250"/>
          <w:jc w:val="center"/>
        </w:trPr>
        <w:tc>
          <w:tcPr>
            <w:tcW w:w="3088" w:type="dxa"/>
          </w:tcPr>
          <w:p w14:paraId="40CC7A98" w14:textId="22F7CAB0" w:rsidR="002B26BC" w:rsidRDefault="002B26BC" w:rsidP="002B26BC">
            <w:pPr>
              <w:contextualSpacing/>
              <w:jc w:val="center"/>
              <w:rPr>
                <w:b/>
                <w:sz w:val="24"/>
                <w:szCs w:val="24"/>
              </w:rPr>
            </w:pPr>
            <w:r>
              <w:rPr>
                <w:b/>
                <w:sz w:val="24"/>
                <w:szCs w:val="24"/>
              </w:rPr>
              <w:t>Clarify relationship between Strategic Plan and Educational Master Plan</w:t>
            </w:r>
          </w:p>
        </w:tc>
        <w:tc>
          <w:tcPr>
            <w:tcW w:w="7821" w:type="dxa"/>
          </w:tcPr>
          <w:p w14:paraId="7F87ECE9" w14:textId="741ECF82" w:rsidR="002B26BC" w:rsidRPr="00E30B1A" w:rsidRDefault="002B26BC" w:rsidP="002B26BC">
            <w:pPr>
              <w:jc w:val="both"/>
              <w:rPr>
                <w:sz w:val="24"/>
                <w:szCs w:val="24"/>
              </w:rPr>
            </w:pPr>
            <w:r>
              <w:rPr>
                <w:sz w:val="24"/>
                <w:szCs w:val="24"/>
              </w:rPr>
              <w:t xml:space="preserve">Our Strategic Plan sunset last year and we need to know how we are planning for missions and achievements for this year. We are using the information we receive from various </w:t>
            </w:r>
            <w:r w:rsidR="000D5646">
              <w:rPr>
                <w:sz w:val="24"/>
                <w:szCs w:val="24"/>
              </w:rPr>
              <w:t xml:space="preserve">resources and are continuing to use the previous goals that were set. </w:t>
            </w:r>
          </w:p>
        </w:tc>
      </w:tr>
      <w:tr w:rsidR="002B26BC" w14:paraId="1A48E654" w14:textId="77777777" w:rsidTr="000D5646">
        <w:trPr>
          <w:trHeight w:val="1250"/>
          <w:jc w:val="center"/>
        </w:trPr>
        <w:tc>
          <w:tcPr>
            <w:tcW w:w="3088" w:type="dxa"/>
          </w:tcPr>
          <w:p w14:paraId="1EEFB87D" w14:textId="77777777" w:rsidR="002B26BC" w:rsidRDefault="002B26BC" w:rsidP="002B26BC">
            <w:pPr>
              <w:contextualSpacing/>
              <w:jc w:val="center"/>
              <w:rPr>
                <w:b/>
                <w:sz w:val="24"/>
                <w:szCs w:val="24"/>
              </w:rPr>
            </w:pPr>
            <w:r>
              <w:rPr>
                <w:b/>
                <w:sz w:val="24"/>
                <w:szCs w:val="24"/>
              </w:rPr>
              <w:t>Academic Senate Bylaws</w:t>
            </w:r>
          </w:p>
          <w:p w14:paraId="0FE774E7" w14:textId="77777777" w:rsidR="002B26BC" w:rsidRDefault="002B26BC" w:rsidP="002B26BC">
            <w:pPr>
              <w:contextualSpacing/>
              <w:jc w:val="center"/>
              <w:rPr>
                <w:b/>
                <w:sz w:val="24"/>
                <w:szCs w:val="24"/>
              </w:rPr>
            </w:pPr>
            <w:r>
              <w:rPr>
                <w:b/>
                <w:sz w:val="24"/>
                <w:szCs w:val="24"/>
              </w:rPr>
              <w:t>--Committee Charge</w:t>
            </w:r>
          </w:p>
          <w:p w14:paraId="34845998" w14:textId="0CB1E76F" w:rsidR="002B26BC" w:rsidRDefault="002B26BC" w:rsidP="002B26BC">
            <w:pPr>
              <w:contextualSpacing/>
              <w:jc w:val="center"/>
              <w:rPr>
                <w:b/>
                <w:sz w:val="24"/>
                <w:szCs w:val="24"/>
              </w:rPr>
            </w:pPr>
            <w:r>
              <w:rPr>
                <w:b/>
                <w:sz w:val="24"/>
                <w:szCs w:val="24"/>
              </w:rPr>
              <w:t>--Faculty Lead Selection</w:t>
            </w:r>
          </w:p>
        </w:tc>
        <w:tc>
          <w:tcPr>
            <w:tcW w:w="7821" w:type="dxa"/>
          </w:tcPr>
          <w:p w14:paraId="546DFB27" w14:textId="03E65B9A" w:rsidR="002B26BC" w:rsidRPr="00E30B1A" w:rsidRDefault="000D5646" w:rsidP="002B26BC">
            <w:pPr>
              <w:jc w:val="both"/>
              <w:rPr>
                <w:sz w:val="24"/>
                <w:szCs w:val="24"/>
              </w:rPr>
            </w:pPr>
            <w:r>
              <w:rPr>
                <w:sz w:val="24"/>
                <w:szCs w:val="24"/>
              </w:rPr>
              <w:t xml:space="preserve">There was talk about how and when it is appropriate to fly the position of the Faculty Lead. </w:t>
            </w:r>
            <w:r w:rsidR="00380DF9">
              <w:rPr>
                <w:sz w:val="24"/>
                <w:szCs w:val="24"/>
              </w:rPr>
              <w:t>Due to t</w:t>
            </w:r>
            <w:r>
              <w:rPr>
                <w:sz w:val="24"/>
                <w:szCs w:val="24"/>
              </w:rPr>
              <w:t>he last time it flew</w:t>
            </w:r>
            <w:r w:rsidR="00380DF9">
              <w:rPr>
                <w:sz w:val="24"/>
                <w:szCs w:val="24"/>
              </w:rPr>
              <w:t>,</w:t>
            </w:r>
            <w:r>
              <w:rPr>
                <w:sz w:val="24"/>
                <w:szCs w:val="24"/>
              </w:rPr>
              <w:t xml:space="preserve"> it is set to expire this December for the person to start this spring. Celia will prepare something to present for the next meeting. </w:t>
            </w:r>
          </w:p>
        </w:tc>
      </w:tr>
      <w:tr w:rsidR="002B26BC" w14:paraId="5DCFEEF4" w14:textId="77777777" w:rsidTr="003D1AEF">
        <w:trPr>
          <w:trHeight w:val="710"/>
          <w:jc w:val="center"/>
        </w:trPr>
        <w:tc>
          <w:tcPr>
            <w:tcW w:w="3088" w:type="dxa"/>
          </w:tcPr>
          <w:p w14:paraId="526D546C" w14:textId="74A93182" w:rsidR="002B26BC" w:rsidRDefault="002B26BC" w:rsidP="002B26BC">
            <w:pPr>
              <w:contextualSpacing/>
              <w:jc w:val="center"/>
              <w:rPr>
                <w:b/>
                <w:sz w:val="24"/>
                <w:szCs w:val="24"/>
              </w:rPr>
            </w:pPr>
            <w:r>
              <w:rPr>
                <w:b/>
                <w:sz w:val="24"/>
                <w:szCs w:val="24"/>
              </w:rPr>
              <w:t>Other</w:t>
            </w:r>
          </w:p>
        </w:tc>
        <w:tc>
          <w:tcPr>
            <w:tcW w:w="7821" w:type="dxa"/>
          </w:tcPr>
          <w:p w14:paraId="474C867B" w14:textId="0E7724AD" w:rsidR="002B26BC" w:rsidRPr="00E30B1A" w:rsidRDefault="00221D36" w:rsidP="002B26BC">
            <w:pPr>
              <w:jc w:val="both"/>
              <w:rPr>
                <w:sz w:val="24"/>
                <w:szCs w:val="24"/>
              </w:rPr>
            </w:pPr>
            <w:r>
              <w:rPr>
                <w:sz w:val="24"/>
                <w:szCs w:val="24"/>
              </w:rPr>
              <w:t xml:space="preserve">Celia shared the Academic Senate Resolution on Anti-Racism/No-Hate Education. </w:t>
            </w:r>
          </w:p>
        </w:tc>
      </w:tr>
      <w:tr w:rsidR="002B26BC" w14:paraId="00FD8D15" w14:textId="77777777" w:rsidTr="00DF1774">
        <w:trPr>
          <w:trHeight w:val="319"/>
          <w:jc w:val="center"/>
        </w:trPr>
        <w:tc>
          <w:tcPr>
            <w:tcW w:w="10909" w:type="dxa"/>
            <w:gridSpan w:val="2"/>
            <w:shd w:val="clear" w:color="auto" w:fill="17365D" w:themeFill="text2" w:themeFillShade="BF"/>
            <w:vAlign w:val="center"/>
          </w:tcPr>
          <w:p w14:paraId="5D96E5DF" w14:textId="4053D8A7" w:rsidR="002B26BC" w:rsidRPr="003B3EDE" w:rsidRDefault="002B26BC" w:rsidP="002B26BC">
            <w:pPr>
              <w:contextualSpacing/>
              <w:jc w:val="center"/>
              <w:rPr>
                <w:b/>
                <w:color w:val="FFFFFF" w:themeColor="background1"/>
                <w:sz w:val="28"/>
                <w:szCs w:val="28"/>
              </w:rPr>
            </w:pPr>
            <w:r>
              <w:rPr>
                <w:b/>
                <w:color w:val="FFFFFF" w:themeColor="background1"/>
                <w:sz w:val="28"/>
                <w:szCs w:val="28"/>
              </w:rPr>
              <w:t>Next Meeting: SEPTEMBER 1</w:t>
            </w:r>
            <w:r w:rsidR="003D1AEF">
              <w:rPr>
                <w:b/>
                <w:color w:val="FFFFFF" w:themeColor="background1"/>
                <w:sz w:val="28"/>
                <w:szCs w:val="28"/>
              </w:rPr>
              <w:t>5</w:t>
            </w:r>
            <w:r>
              <w:rPr>
                <w:b/>
                <w:color w:val="FFFFFF" w:themeColor="background1"/>
                <w:sz w:val="28"/>
                <w:szCs w:val="28"/>
              </w:rPr>
              <w:t xml:space="preserve">, 2020 </w:t>
            </w:r>
          </w:p>
        </w:tc>
      </w:tr>
    </w:tbl>
    <w:p w14:paraId="1A1A15C7" w14:textId="77777777" w:rsidR="004C7D8D" w:rsidRDefault="004C7D8D" w:rsidP="000F4D22">
      <w:pPr>
        <w:spacing w:after="0"/>
        <w:contextualSpacing/>
      </w:pPr>
    </w:p>
    <w:sectPr w:rsidR="004C7D8D" w:rsidSect="00906886">
      <w:headerReference w:type="default" r:id="rId8"/>
      <w:footerReference w:type="default" r:id="rId9"/>
      <w:pgSz w:w="12240" w:h="15840"/>
      <w:pgMar w:top="720" w:right="720" w:bottom="72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092CA" w14:textId="77777777" w:rsidR="00C52D72" w:rsidRDefault="00C52D72" w:rsidP="002C543B">
      <w:pPr>
        <w:spacing w:after="0" w:line="240" w:lineRule="auto"/>
      </w:pPr>
      <w:r>
        <w:separator/>
      </w:r>
    </w:p>
  </w:endnote>
  <w:endnote w:type="continuationSeparator" w:id="0">
    <w:p w14:paraId="4F6D1095" w14:textId="77777777" w:rsidR="00C52D72" w:rsidRDefault="00C52D72" w:rsidP="002C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E0DF8" w14:textId="77777777" w:rsidR="00021C68" w:rsidRPr="00925CE2" w:rsidRDefault="00021C68" w:rsidP="007F603B">
    <w:pPr>
      <w:pStyle w:val="Footer"/>
      <w:rPr>
        <w:b/>
        <w:i/>
        <w:sz w:val="18"/>
        <w:szCs w:val="18"/>
      </w:rPr>
    </w:pPr>
    <w:r>
      <w:tab/>
    </w:r>
    <w:r w:rsidRPr="00925CE2">
      <w:rPr>
        <w:b/>
        <w:i/>
        <w:sz w:val="18"/>
        <w:szCs w:val="18"/>
      </w:rPr>
      <w:t xml:space="preserve">San Bernardino Valley College maintains a culture of continuous improvement and a commitment to provide high-quality education, innovative instruction, and services to a diverse community of learners. Its mission is to prepare students for transfer to four-year universities, to enter the workforce by earning applied degrees and certificates, to foster economic growth and global competitiveness through workforce development, and to improve the quality of life in the Inland Empire and beyond. </w:t>
    </w:r>
  </w:p>
  <w:p w14:paraId="2F9A8A95" w14:textId="77777777" w:rsidR="00CC25F9" w:rsidRPr="00004012" w:rsidRDefault="00CC25F9" w:rsidP="00021C68">
    <w:pPr>
      <w:pStyle w:val="Footer"/>
      <w:tabs>
        <w:tab w:val="clear" w:pos="9360"/>
        <w:tab w:val="left"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1E317" w14:textId="77777777" w:rsidR="00C52D72" w:rsidRDefault="00C52D72" w:rsidP="002C543B">
      <w:pPr>
        <w:spacing w:after="0" w:line="240" w:lineRule="auto"/>
      </w:pPr>
      <w:r>
        <w:separator/>
      </w:r>
    </w:p>
  </w:footnote>
  <w:footnote w:type="continuationSeparator" w:id="0">
    <w:p w14:paraId="71F896BE" w14:textId="77777777" w:rsidR="00C52D72" w:rsidRDefault="00C52D72" w:rsidP="002C5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E6EE" w14:textId="0197A28E" w:rsidR="002C543B" w:rsidRDefault="008F7CC4" w:rsidP="002C543B">
    <w:pPr>
      <w:pStyle w:val="Header"/>
      <w:jc w:val="center"/>
    </w:pPr>
    <w:sdt>
      <w:sdtPr>
        <w:id w:val="1680693896"/>
        <w:docPartObj>
          <w:docPartGallery w:val="Watermarks"/>
          <w:docPartUnique/>
        </w:docPartObj>
      </w:sdtPr>
      <w:sdtEndPr/>
      <w:sdtContent>
        <w:r>
          <w:rPr>
            <w:noProof/>
          </w:rPr>
          <w:pict w14:anchorId="00494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C543B">
      <w:rPr>
        <w:noProof/>
      </w:rPr>
      <w:drawing>
        <wp:inline distT="0" distB="0" distL="0" distR="0" wp14:anchorId="6C781C02" wp14:editId="56D75EDA">
          <wp:extent cx="1554483" cy="473203"/>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483" cy="473203"/>
                  </a:xfrm>
                  <a:prstGeom prst="rect">
                    <a:avLst/>
                  </a:prstGeom>
                </pic:spPr>
              </pic:pic>
            </a:graphicData>
          </a:graphic>
        </wp:inline>
      </w:drawing>
    </w:r>
  </w:p>
  <w:p w14:paraId="5F9C02A4" w14:textId="77777777" w:rsidR="00475D7A" w:rsidRPr="00CA1108" w:rsidRDefault="00475D7A" w:rsidP="00B34A73">
    <w:pPr>
      <w:pStyle w:val="Header"/>
      <w:rPr>
        <w:b/>
        <w:sz w:val="26"/>
        <w:szCs w:val="26"/>
      </w:rPr>
    </w:pPr>
  </w:p>
  <w:p w14:paraId="7F1E37AC" w14:textId="77777777" w:rsidR="00AA5B68" w:rsidRPr="00AA5B68" w:rsidRDefault="00DF7DD8" w:rsidP="00311BB2">
    <w:pPr>
      <w:pStyle w:val="Header"/>
      <w:jc w:val="center"/>
      <w:rPr>
        <w:b/>
        <w:sz w:val="28"/>
        <w:szCs w:val="28"/>
      </w:rPr>
    </w:pPr>
    <w:r>
      <w:rPr>
        <w:b/>
        <w:sz w:val="28"/>
        <w:szCs w:val="28"/>
      </w:rPr>
      <w:t>Accreditation &amp; SLO Committee Meeting</w:t>
    </w:r>
  </w:p>
  <w:p w14:paraId="11B0885C" w14:textId="24FF5FBF" w:rsidR="00553611" w:rsidRDefault="00553611" w:rsidP="00AC2A54">
    <w:pPr>
      <w:pStyle w:val="Header"/>
      <w:jc w:val="center"/>
      <w:rPr>
        <w:b/>
        <w:sz w:val="28"/>
        <w:szCs w:val="28"/>
      </w:rPr>
    </w:pPr>
    <w:r>
      <w:rPr>
        <w:b/>
        <w:sz w:val="28"/>
        <w:szCs w:val="28"/>
      </w:rPr>
      <w:t xml:space="preserve">Tuesday, </w:t>
    </w:r>
    <w:r w:rsidR="00D535DF">
      <w:rPr>
        <w:b/>
        <w:sz w:val="28"/>
        <w:szCs w:val="28"/>
      </w:rPr>
      <w:t>September 1</w:t>
    </w:r>
    <w:r>
      <w:rPr>
        <w:b/>
        <w:sz w:val="28"/>
        <w:szCs w:val="28"/>
      </w:rPr>
      <w:t>, 20</w:t>
    </w:r>
    <w:r w:rsidR="00C74845">
      <w:rPr>
        <w:b/>
        <w:sz w:val="28"/>
        <w:szCs w:val="28"/>
      </w:rPr>
      <w:t>2</w:t>
    </w:r>
    <w:r>
      <w:rPr>
        <w:b/>
        <w:sz w:val="28"/>
        <w:szCs w:val="28"/>
      </w:rPr>
      <w:t>0</w:t>
    </w:r>
    <w:r w:rsidR="00870A6A">
      <w:rPr>
        <w:b/>
        <w:sz w:val="28"/>
        <w:szCs w:val="28"/>
      </w:rPr>
      <w:t>,</w:t>
    </w:r>
    <w:r w:rsidR="00535F3E">
      <w:rPr>
        <w:b/>
        <w:sz w:val="28"/>
        <w:szCs w:val="28"/>
      </w:rPr>
      <w:t xml:space="preserve"> </w:t>
    </w:r>
    <w:r w:rsidR="00475D7A" w:rsidRPr="00AA5B68">
      <w:rPr>
        <w:b/>
        <w:sz w:val="28"/>
        <w:szCs w:val="28"/>
      </w:rPr>
      <w:t>1:</w:t>
    </w:r>
    <w:r w:rsidR="00475D7A">
      <w:rPr>
        <w:b/>
        <w:sz w:val="28"/>
        <w:szCs w:val="28"/>
      </w:rPr>
      <w:t>0</w:t>
    </w:r>
    <w:r w:rsidR="00DF7DD8">
      <w:rPr>
        <w:b/>
        <w:sz w:val="28"/>
        <w:szCs w:val="28"/>
      </w:rPr>
      <w:t>0-2</w:t>
    </w:r>
    <w:r w:rsidR="00475D7A" w:rsidRPr="00AA5B68">
      <w:rPr>
        <w:b/>
        <w:sz w:val="28"/>
        <w:szCs w:val="28"/>
      </w:rPr>
      <w:t>:</w:t>
    </w:r>
    <w:r w:rsidR="00475D7A">
      <w:rPr>
        <w:b/>
        <w:sz w:val="28"/>
        <w:szCs w:val="28"/>
      </w:rPr>
      <w:t>3</w:t>
    </w:r>
    <w:r w:rsidR="00475D7A" w:rsidRPr="00AA5B68">
      <w:rPr>
        <w:b/>
        <w:sz w:val="28"/>
        <w:szCs w:val="28"/>
      </w:rPr>
      <w:t>0</w:t>
    </w:r>
    <w:r w:rsidR="007F603B">
      <w:rPr>
        <w:b/>
        <w:sz w:val="28"/>
        <w:szCs w:val="28"/>
      </w:rPr>
      <w:t xml:space="preserve"> p.m.</w:t>
    </w:r>
  </w:p>
  <w:p w14:paraId="6120413C" w14:textId="3F1092FC" w:rsidR="00711EA9" w:rsidRDefault="00553611" w:rsidP="002C543B">
    <w:pPr>
      <w:pStyle w:val="Header"/>
      <w:jc w:val="center"/>
    </w:pPr>
    <w:r>
      <w:rPr>
        <w:b/>
        <w:sz w:val="28"/>
        <w:szCs w:val="28"/>
      </w:rPr>
      <w:t xml:space="preserve">Via Zoom Conference Link, </w:t>
    </w:r>
    <w:hyperlink r:id="rId2" w:history="1">
      <w:r w:rsidR="00D535DF" w:rsidRPr="000F2042">
        <w:rPr>
          <w:rStyle w:val="Hyperlink"/>
        </w:rPr>
        <w:t>https://cccconfer.zoom.us/j/874182619</w:t>
      </w:r>
    </w:hyperlink>
  </w:p>
  <w:p w14:paraId="0402CC18" w14:textId="77777777" w:rsidR="00553611" w:rsidRPr="002C543B" w:rsidRDefault="00553611" w:rsidP="002C543B">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77DE"/>
    <w:multiLevelType w:val="hybridMultilevel"/>
    <w:tmpl w:val="9D462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B04609"/>
    <w:multiLevelType w:val="hybridMultilevel"/>
    <w:tmpl w:val="52EE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C2AC0"/>
    <w:multiLevelType w:val="hybridMultilevel"/>
    <w:tmpl w:val="872C4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4D2CA5"/>
    <w:multiLevelType w:val="hybridMultilevel"/>
    <w:tmpl w:val="F3721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7536A8"/>
    <w:multiLevelType w:val="hybridMultilevel"/>
    <w:tmpl w:val="02946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CA24DB"/>
    <w:multiLevelType w:val="hybridMultilevel"/>
    <w:tmpl w:val="63845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941F1A"/>
    <w:multiLevelType w:val="hybridMultilevel"/>
    <w:tmpl w:val="B57E3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024DD"/>
    <w:multiLevelType w:val="hybridMultilevel"/>
    <w:tmpl w:val="AD46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61E80"/>
    <w:multiLevelType w:val="hybridMultilevel"/>
    <w:tmpl w:val="2892D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752C0B"/>
    <w:multiLevelType w:val="hybridMultilevel"/>
    <w:tmpl w:val="FC8E8910"/>
    <w:lvl w:ilvl="0" w:tplc="83B67D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32E24"/>
    <w:multiLevelType w:val="hybridMultilevel"/>
    <w:tmpl w:val="52B41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3E5E73"/>
    <w:multiLevelType w:val="hybridMultilevel"/>
    <w:tmpl w:val="3A8C8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7A56A1"/>
    <w:multiLevelType w:val="hybridMultilevel"/>
    <w:tmpl w:val="4F169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ED6BA8"/>
    <w:multiLevelType w:val="hybridMultilevel"/>
    <w:tmpl w:val="BD82A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9425340"/>
    <w:multiLevelType w:val="hybridMultilevel"/>
    <w:tmpl w:val="1DF8F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8F405A"/>
    <w:multiLevelType w:val="hybridMultilevel"/>
    <w:tmpl w:val="43546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47D55"/>
    <w:multiLevelType w:val="hybridMultilevel"/>
    <w:tmpl w:val="DCE00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7805F1"/>
    <w:multiLevelType w:val="hybridMultilevel"/>
    <w:tmpl w:val="3A9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2"/>
  </w:num>
  <w:num w:numId="4">
    <w:abstractNumId w:val="3"/>
  </w:num>
  <w:num w:numId="5">
    <w:abstractNumId w:val="4"/>
  </w:num>
  <w:num w:numId="6">
    <w:abstractNumId w:val="14"/>
  </w:num>
  <w:num w:numId="7">
    <w:abstractNumId w:val="10"/>
  </w:num>
  <w:num w:numId="8">
    <w:abstractNumId w:val="8"/>
  </w:num>
  <w:num w:numId="9">
    <w:abstractNumId w:val="16"/>
  </w:num>
  <w:num w:numId="10">
    <w:abstractNumId w:val="5"/>
  </w:num>
  <w:num w:numId="11">
    <w:abstractNumId w:val="2"/>
  </w:num>
  <w:num w:numId="12">
    <w:abstractNumId w:val="17"/>
  </w:num>
  <w:num w:numId="13">
    <w:abstractNumId w:val="6"/>
  </w:num>
  <w:num w:numId="14">
    <w:abstractNumId w:val="1"/>
  </w:num>
  <w:num w:numId="15">
    <w:abstractNumId w:val="7"/>
  </w:num>
  <w:num w:numId="16">
    <w:abstractNumId w:val="9"/>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3B"/>
    <w:rsid w:val="00004012"/>
    <w:rsid w:val="00011722"/>
    <w:rsid w:val="00021C68"/>
    <w:rsid w:val="00023D6B"/>
    <w:rsid w:val="00031E47"/>
    <w:rsid w:val="000334FC"/>
    <w:rsid w:val="00040003"/>
    <w:rsid w:val="000643FA"/>
    <w:rsid w:val="0008551B"/>
    <w:rsid w:val="000B5886"/>
    <w:rsid w:val="000C56A1"/>
    <w:rsid w:val="000D2EA9"/>
    <w:rsid w:val="000D5646"/>
    <w:rsid w:val="000F4D22"/>
    <w:rsid w:val="00105324"/>
    <w:rsid w:val="00110088"/>
    <w:rsid w:val="0011368D"/>
    <w:rsid w:val="001276BE"/>
    <w:rsid w:val="00141BF6"/>
    <w:rsid w:val="0014401D"/>
    <w:rsid w:val="00151C4D"/>
    <w:rsid w:val="0016582F"/>
    <w:rsid w:val="00167EDC"/>
    <w:rsid w:val="001763D6"/>
    <w:rsid w:val="00176A6B"/>
    <w:rsid w:val="00181603"/>
    <w:rsid w:val="001B3D89"/>
    <w:rsid w:val="001B7621"/>
    <w:rsid w:val="001C7966"/>
    <w:rsid w:val="001D0B90"/>
    <w:rsid w:val="001E27D2"/>
    <w:rsid w:val="001E30BE"/>
    <w:rsid w:val="001F02ED"/>
    <w:rsid w:val="0020389C"/>
    <w:rsid w:val="00205D49"/>
    <w:rsid w:val="002157DB"/>
    <w:rsid w:val="00221D36"/>
    <w:rsid w:val="0023000C"/>
    <w:rsid w:val="0023247E"/>
    <w:rsid w:val="002379C4"/>
    <w:rsid w:val="00243FAF"/>
    <w:rsid w:val="00244D80"/>
    <w:rsid w:val="0025183A"/>
    <w:rsid w:val="00254157"/>
    <w:rsid w:val="0026036D"/>
    <w:rsid w:val="002661FC"/>
    <w:rsid w:val="00270016"/>
    <w:rsid w:val="002710C1"/>
    <w:rsid w:val="00272C6B"/>
    <w:rsid w:val="00276127"/>
    <w:rsid w:val="0028493A"/>
    <w:rsid w:val="0029441E"/>
    <w:rsid w:val="002A5822"/>
    <w:rsid w:val="002A78B0"/>
    <w:rsid w:val="002B26BC"/>
    <w:rsid w:val="002C1DBC"/>
    <w:rsid w:val="002C543B"/>
    <w:rsid w:val="002F36D5"/>
    <w:rsid w:val="003046F0"/>
    <w:rsid w:val="00304B33"/>
    <w:rsid w:val="003075FF"/>
    <w:rsid w:val="00311BB2"/>
    <w:rsid w:val="00317330"/>
    <w:rsid w:val="0033773E"/>
    <w:rsid w:val="003665E5"/>
    <w:rsid w:val="00380DF9"/>
    <w:rsid w:val="00380F22"/>
    <w:rsid w:val="00385AC0"/>
    <w:rsid w:val="003A52EF"/>
    <w:rsid w:val="003B3EDE"/>
    <w:rsid w:val="003B50BA"/>
    <w:rsid w:val="003C0198"/>
    <w:rsid w:val="003C4559"/>
    <w:rsid w:val="003C62DA"/>
    <w:rsid w:val="003D1AEF"/>
    <w:rsid w:val="003D5F31"/>
    <w:rsid w:val="003E18A3"/>
    <w:rsid w:val="003F6773"/>
    <w:rsid w:val="00403C89"/>
    <w:rsid w:val="00404560"/>
    <w:rsid w:val="0041280B"/>
    <w:rsid w:val="0043447F"/>
    <w:rsid w:val="004448A3"/>
    <w:rsid w:val="004503BA"/>
    <w:rsid w:val="00455CB8"/>
    <w:rsid w:val="00460EAB"/>
    <w:rsid w:val="004621E1"/>
    <w:rsid w:val="00464206"/>
    <w:rsid w:val="00466097"/>
    <w:rsid w:val="00470CEF"/>
    <w:rsid w:val="00475D7A"/>
    <w:rsid w:val="004809AA"/>
    <w:rsid w:val="004964D9"/>
    <w:rsid w:val="004A7554"/>
    <w:rsid w:val="004C2843"/>
    <w:rsid w:val="004C534B"/>
    <w:rsid w:val="004C7D8D"/>
    <w:rsid w:val="004C7EAF"/>
    <w:rsid w:val="004E1158"/>
    <w:rsid w:val="004E16B3"/>
    <w:rsid w:val="004E6670"/>
    <w:rsid w:val="004E6F5C"/>
    <w:rsid w:val="004F0996"/>
    <w:rsid w:val="005249DA"/>
    <w:rsid w:val="005272D3"/>
    <w:rsid w:val="00527785"/>
    <w:rsid w:val="00527F27"/>
    <w:rsid w:val="00535F3E"/>
    <w:rsid w:val="00544B33"/>
    <w:rsid w:val="00550597"/>
    <w:rsid w:val="00551A55"/>
    <w:rsid w:val="005525A0"/>
    <w:rsid w:val="00553611"/>
    <w:rsid w:val="00556ED3"/>
    <w:rsid w:val="005724A3"/>
    <w:rsid w:val="00581212"/>
    <w:rsid w:val="005828C4"/>
    <w:rsid w:val="005852EE"/>
    <w:rsid w:val="0058568C"/>
    <w:rsid w:val="00585816"/>
    <w:rsid w:val="00587B62"/>
    <w:rsid w:val="005908C9"/>
    <w:rsid w:val="00593775"/>
    <w:rsid w:val="0059710D"/>
    <w:rsid w:val="005A0C54"/>
    <w:rsid w:val="005A5D39"/>
    <w:rsid w:val="005B6214"/>
    <w:rsid w:val="005B662D"/>
    <w:rsid w:val="005C2722"/>
    <w:rsid w:val="005E2F8C"/>
    <w:rsid w:val="005F1E16"/>
    <w:rsid w:val="00601627"/>
    <w:rsid w:val="00605981"/>
    <w:rsid w:val="006105A4"/>
    <w:rsid w:val="006214A5"/>
    <w:rsid w:val="00631052"/>
    <w:rsid w:val="006316E4"/>
    <w:rsid w:val="0063517A"/>
    <w:rsid w:val="006452A1"/>
    <w:rsid w:val="00646F97"/>
    <w:rsid w:val="0066293C"/>
    <w:rsid w:val="006647BB"/>
    <w:rsid w:val="00673ACE"/>
    <w:rsid w:val="00673C34"/>
    <w:rsid w:val="00673C83"/>
    <w:rsid w:val="00674ACC"/>
    <w:rsid w:val="00675C61"/>
    <w:rsid w:val="006868A9"/>
    <w:rsid w:val="00690005"/>
    <w:rsid w:val="00691DF8"/>
    <w:rsid w:val="00692799"/>
    <w:rsid w:val="006927F2"/>
    <w:rsid w:val="0069553E"/>
    <w:rsid w:val="00696EE8"/>
    <w:rsid w:val="00697901"/>
    <w:rsid w:val="006A2F23"/>
    <w:rsid w:val="006A6FB9"/>
    <w:rsid w:val="006B24EA"/>
    <w:rsid w:val="006B3965"/>
    <w:rsid w:val="006B5FF6"/>
    <w:rsid w:val="006B6F98"/>
    <w:rsid w:val="006C57CC"/>
    <w:rsid w:val="006C6943"/>
    <w:rsid w:val="006C767C"/>
    <w:rsid w:val="00704927"/>
    <w:rsid w:val="00711EA9"/>
    <w:rsid w:val="007126D7"/>
    <w:rsid w:val="00720BEF"/>
    <w:rsid w:val="00721A32"/>
    <w:rsid w:val="00727760"/>
    <w:rsid w:val="00731470"/>
    <w:rsid w:val="0073232A"/>
    <w:rsid w:val="00742E6A"/>
    <w:rsid w:val="0075186D"/>
    <w:rsid w:val="00766C28"/>
    <w:rsid w:val="00774D56"/>
    <w:rsid w:val="007769E3"/>
    <w:rsid w:val="007A650B"/>
    <w:rsid w:val="007B276D"/>
    <w:rsid w:val="007B6C06"/>
    <w:rsid w:val="007C02A0"/>
    <w:rsid w:val="007C26BA"/>
    <w:rsid w:val="007C3779"/>
    <w:rsid w:val="007D6DAC"/>
    <w:rsid w:val="007E1EB5"/>
    <w:rsid w:val="007E62DB"/>
    <w:rsid w:val="007F603B"/>
    <w:rsid w:val="008002D9"/>
    <w:rsid w:val="008031CE"/>
    <w:rsid w:val="00810CFF"/>
    <w:rsid w:val="00813541"/>
    <w:rsid w:val="008204A3"/>
    <w:rsid w:val="00821003"/>
    <w:rsid w:val="00866907"/>
    <w:rsid w:val="00870A6A"/>
    <w:rsid w:val="0087173F"/>
    <w:rsid w:val="00873458"/>
    <w:rsid w:val="00880954"/>
    <w:rsid w:val="008A2342"/>
    <w:rsid w:val="008A6EB6"/>
    <w:rsid w:val="008C01C2"/>
    <w:rsid w:val="008C0208"/>
    <w:rsid w:val="008D5A3A"/>
    <w:rsid w:val="008D60BA"/>
    <w:rsid w:val="008F002C"/>
    <w:rsid w:val="008F289B"/>
    <w:rsid w:val="008F7CC4"/>
    <w:rsid w:val="009000A0"/>
    <w:rsid w:val="009045E9"/>
    <w:rsid w:val="00904B73"/>
    <w:rsid w:val="00906886"/>
    <w:rsid w:val="00920513"/>
    <w:rsid w:val="009206CB"/>
    <w:rsid w:val="00925CE2"/>
    <w:rsid w:val="00927947"/>
    <w:rsid w:val="00945195"/>
    <w:rsid w:val="009572F1"/>
    <w:rsid w:val="00970A54"/>
    <w:rsid w:val="00972A5A"/>
    <w:rsid w:val="00974114"/>
    <w:rsid w:val="0097501D"/>
    <w:rsid w:val="00976475"/>
    <w:rsid w:val="00976CCC"/>
    <w:rsid w:val="0097737C"/>
    <w:rsid w:val="0098598C"/>
    <w:rsid w:val="00993EE0"/>
    <w:rsid w:val="009B41BB"/>
    <w:rsid w:val="009C0EAE"/>
    <w:rsid w:val="009E4D1E"/>
    <w:rsid w:val="009F3854"/>
    <w:rsid w:val="009F686D"/>
    <w:rsid w:val="00A013EE"/>
    <w:rsid w:val="00A033B4"/>
    <w:rsid w:val="00A20CA0"/>
    <w:rsid w:val="00A33489"/>
    <w:rsid w:val="00A33835"/>
    <w:rsid w:val="00A53642"/>
    <w:rsid w:val="00A54B49"/>
    <w:rsid w:val="00A735D9"/>
    <w:rsid w:val="00A7384B"/>
    <w:rsid w:val="00A76ECF"/>
    <w:rsid w:val="00A81957"/>
    <w:rsid w:val="00A86AE3"/>
    <w:rsid w:val="00A94640"/>
    <w:rsid w:val="00AA053E"/>
    <w:rsid w:val="00AA3DF3"/>
    <w:rsid w:val="00AA4E39"/>
    <w:rsid w:val="00AA5B68"/>
    <w:rsid w:val="00AB3B64"/>
    <w:rsid w:val="00AB5036"/>
    <w:rsid w:val="00AC2A54"/>
    <w:rsid w:val="00AC52BD"/>
    <w:rsid w:val="00AD1210"/>
    <w:rsid w:val="00AD7E77"/>
    <w:rsid w:val="00B074AC"/>
    <w:rsid w:val="00B17DEC"/>
    <w:rsid w:val="00B34A73"/>
    <w:rsid w:val="00B42136"/>
    <w:rsid w:val="00B62E31"/>
    <w:rsid w:val="00B6667D"/>
    <w:rsid w:val="00B67022"/>
    <w:rsid w:val="00B67689"/>
    <w:rsid w:val="00B739F3"/>
    <w:rsid w:val="00B81F54"/>
    <w:rsid w:val="00B9191E"/>
    <w:rsid w:val="00B93008"/>
    <w:rsid w:val="00B9736C"/>
    <w:rsid w:val="00BB4DF4"/>
    <w:rsid w:val="00BC5304"/>
    <w:rsid w:val="00BE083F"/>
    <w:rsid w:val="00BE1A95"/>
    <w:rsid w:val="00C04497"/>
    <w:rsid w:val="00C159DC"/>
    <w:rsid w:val="00C24D37"/>
    <w:rsid w:val="00C360EF"/>
    <w:rsid w:val="00C412E5"/>
    <w:rsid w:val="00C52D72"/>
    <w:rsid w:val="00C551B0"/>
    <w:rsid w:val="00C55396"/>
    <w:rsid w:val="00C74845"/>
    <w:rsid w:val="00C75993"/>
    <w:rsid w:val="00C90BB9"/>
    <w:rsid w:val="00CA027B"/>
    <w:rsid w:val="00CA1108"/>
    <w:rsid w:val="00CB1F1D"/>
    <w:rsid w:val="00CB46D6"/>
    <w:rsid w:val="00CC1C64"/>
    <w:rsid w:val="00CC25F9"/>
    <w:rsid w:val="00CC5AEC"/>
    <w:rsid w:val="00CD5C62"/>
    <w:rsid w:val="00CD603F"/>
    <w:rsid w:val="00CD6443"/>
    <w:rsid w:val="00CD7308"/>
    <w:rsid w:val="00CE451D"/>
    <w:rsid w:val="00CE4578"/>
    <w:rsid w:val="00CF5C1D"/>
    <w:rsid w:val="00D21BAD"/>
    <w:rsid w:val="00D25AEF"/>
    <w:rsid w:val="00D3660E"/>
    <w:rsid w:val="00D375A6"/>
    <w:rsid w:val="00D43961"/>
    <w:rsid w:val="00D52AFE"/>
    <w:rsid w:val="00D535DF"/>
    <w:rsid w:val="00D5522E"/>
    <w:rsid w:val="00D55230"/>
    <w:rsid w:val="00D6268E"/>
    <w:rsid w:val="00D64B45"/>
    <w:rsid w:val="00D852E0"/>
    <w:rsid w:val="00D90D14"/>
    <w:rsid w:val="00D91425"/>
    <w:rsid w:val="00DA1E25"/>
    <w:rsid w:val="00DB273E"/>
    <w:rsid w:val="00DC02EF"/>
    <w:rsid w:val="00DC4BE8"/>
    <w:rsid w:val="00DE3470"/>
    <w:rsid w:val="00DE6D78"/>
    <w:rsid w:val="00DF1774"/>
    <w:rsid w:val="00DF525E"/>
    <w:rsid w:val="00DF7DD8"/>
    <w:rsid w:val="00E0589B"/>
    <w:rsid w:val="00E10D0C"/>
    <w:rsid w:val="00E15D22"/>
    <w:rsid w:val="00E30B1A"/>
    <w:rsid w:val="00E316D9"/>
    <w:rsid w:val="00E3234A"/>
    <w:rsid w:val="00E35DBE"/>
    <w:rsid w:val="00E424A1"/>
    <w:rsid w:val="00E5454F"/>
    <w:rsid w:val="00E70588"/>
    <w:rsid w:val="00E9225A"/>
    <w:rsid w:val="00EA11E4"/>
    <w:rsid w:val="00EA287A"/>
    <w:rsid w:val="00EB2709"/>
    <w:rsid w:val="00EC2DBE"/>
    <w:rsid w:val="00EC2E6C"/>
    <w:rsid w:val="00EC651C"/>
    <w:rsid w:val="00ED2363"/>
    <w:rsid w:val="00ED393D"/>
    <w:rsid w:val="00F00F32"/>
    <w:rsid w:val="00F0258C"/>
    <w:rsid w:val="00F02BBD"/>
    <w:rsid w:val="00F12BB7"/>
    <w:rsid w:val="00F17002"/>
    <w:rsid w:val="00F41C3E"/>
    <w:rsid w:val="00F5467B"/>
    <w:rsid w:val="00F56CF4"/>
    <w:rsid w:val="00F61DA4"/>
    <w:rsid w:val="00F649D3"/>
    <w:rsid w:val="00F92491"/>
    <w:rsid w:val="00F938DA"/>
    <w:rsid w:val="00FB3974"/>
    <w:rsid w:val="00FC0034"/>
    <w:rsid w:val="00FC03F4"/>
    <w:rsid w:val="00FC406C"/>
    <w:rsid w:val="00FC6C1C"/>
    <w:rsid w:val="00FD3F1C"/>
    <w:rsid w:val="00FD7C48"/>
    <w:rsid w:val="00FE0321"/>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2723AA"/>
  <w15:docId w15:val="{A92FD4D7-1006-4F63-A764-1994AC3E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43B"/>
  </w:style>
  <w:style w:type="paragraph" w:styleId="Footer">
    <w:name w:val="footer"/>
    <w:basedOn w:val="Normal"/>
    <w:link w:val="FooterChar"/>
    <w:uiPriority w:val="99"/>
    <w:unhideWhenUsed/>
    <w:rsid w:val="002C5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43B"/>
  </w:style>
  <w:style w:type="paragraph" w:styleId="BalloonText">
    <w:name w:val="Balloon Text"/>
    <w:basedOn w:val="Normal"/>
    <w:link w:val="BalloonTextChar"/>
    <w:uiPriority w:val="99"/>
    <w:semiHidden/>
    <w:unhideWhenUsed/>
    <w:rsid w:val="002C5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43B"/>
    <w:rPr>
      <w:rFonts w:ascii="Tahoma" w:hAnsi="Tahoma" w:cs="Tahoma"/>
      <w:sz w:val="16"/>
      <w:szCs w:val="16"/>
    </w:rPr>
  </w:style>
  <w:style w:type="table" w:styleId="TableGrid">
    <w:name w:val="Table Grid"/>
    <w:basedOn w:val="TableNormal"/>
    <w:uiPriority w:val="59"/>
    <w:rsid w:val="002C5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CC25F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10532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1053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laceholderText">
    <w:name w:val="Placeholder Text"/>
    <w:basedOn w:val="DefaultParagraphFont"/>
    <w:uiPriority w:val="99"/>
    <w:semiHidden/>
    <w:rsid w:val="004C534B"/>
    <w:rPr>
      <w:color w:val="808080"/>
    </w:rPr>
  </w:style>
  <w:style w:type="paragraph" w:styleId="ListParagraph">
    <w:name w:val="List Paragraph"/>
    <w:basedOn w:val="Normal"/>
    <w:uiPriority w:val="34"/>
    <w:qFormat/>
    <w:rsid w:val="000B5886"/>
    <w:pPr>
      <w:ind w:left="720"/>
      <w:contextualSpacing/>
    </w:pPr>
  </w:style>
  <w:style w:type="table" w:customStyle="1" w:styleId="TableGrid1">
    <w:name w:val="Table Grid1"/>
    <w:basedOn w:val="TableNormal"/>
    <w:next w:val="TableGrid"/>
    <w:uiPriority w:val="59"/>
    <w:rsid w:val="00711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67EDC"/>
    <w:pPr>
      <w:spacing w:after="0" w:line="240" w:lineRule="auto"/>
    </w:pPr>
    <w:rPr>
      <w:rFonts w:ascii="Calibri" w:hAnsi="Calibri"/>
      <w:sz w:val="24"/>
      <w:szCs w:val="24"/>
    </w:rPr>
  </w:style>
  <w:style w:type="character" w:customStyle="1" w:styleId="PlainTextChar">
    <w:name w:val="Plain Text Char"/>
    <w:basedOn w:val="DefaultParagraphFont"/>
    <w:link w:val="PlainText"/>
    <w:uiPriority w:val="99"/>
    <w:semiHidden/>
    <w:rsid w:val="00167EDC"/>
    <w:rPr>
      <w:rFonts w:ascii="Calibri" w:hAnsi="Calibri"/>
      <w:sz w:val="24"/>
      <w:szCs w:val="24"/>
    </w:rPr>
  </w:style>
  <w:style w:type="character" w:styleId="Hyperlink">
    <w:name w:val="Hyperlink"/>
    <w:basedOn w:val="DefaultParagraphFont"/>
    <w:uiPriority w:val="99"/>
    <w:unhideWhenUsed/>
    <w:rsid w:val="00553611"/>
    <w:rPr>
      <w:color w:val="0000FF" w:themeColor="hyperlink"/>
      <w:u w:val="single"/>
    </w:rPr>
  </w:style>
  <w:style w:type="character" w:customStyle="1" w:styleId="UnresolvedMention">
    <w:name w:val="Unresolved Mention"/>
    <w:basedOn w:val="DefaultParagraphFont"/>
    <w:uiPriority w:val="99"/>
    <w:semiHidden/>
    <w:unhideWhenUsed/>
    <w:rsid w:val="0055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6941">
      <w:bodyDiv w:val="1"/>
      <w:marLeft w:val="0"/>
      <w:marRight w:val="0"/>
      <w:marTop w:val="0"/>
      <w:marBottom w:val="0"/>
      <w:divBdr>
        <w:top w:val="none" w:sz="0" w:space="0" w:color="auto"/>
        <w:left w:val="none" w:sz="0" w:space="0" w:color="auto"/>
        <w:bottom w:val="none" w:sz="0" w:space="0" w:color="auto"/>
        <w:right w:val="none" w:sz="0" w:space="0" w:color="auto"/>
      </w:divBdr>
    </w:div>
    <w:div w:id="390463741">
      <w:bodyDiv w:val="1"/>
      <w:marLeft w:val="0"/>
      <w:marRight w:val="0"/>
      <w:marTop w:val="0"/>
      <w:marBottom w:val="0"/>
      <w:divBdr>
        <w:top w:val="none" w:sz="0" w:space="0" w:color="auto"/>
        <w:left w:val="none" w:sz="0" w:space="0" w:color="auto"/>
        <w:bottom w:val="none" w:sz="0" w:space="0" w:color="auto"/>
        <w:right w:val="none" w:sz="0" w:space="0" w:color="auto"/>
      </w:divBdr>
    </w:div>
    <w:div w:id="1155728694">
      <w:bodyDiv w:val="1"/>
      <w:marLeft w:val="0"/>
      <w:marRight w:val="0"/>
      <w:marTop w:val="0"/>
      <w:marBottom w:val="0"/>
      <w:divBdr>
        <w:top w:val="none" w:sz="0" w:space="0" w:color="auto"/>
        <w:left w:val="none" w:sz="0" w:space="0" w:color="auto"/>
        <w:bottom w:val="none" w:sz="0" w:space="0" w:color="auto"/>
        <w:right w:val="none" w:sz="0" w:space="0" w:color="auto"/>
      </w:divBdr>
    </w:div>
    <w:div w:id="1451240539">
      <w:bodyDiv w:val="1"/>
      <w:marLeft w:val="0"/>
      <w:marRight w:val="0"/>
      <w:marTop w:val="0"/>
      <w:marBottom w:val="0"/>
      <w:divBdr>
        <w:top w:val="none" w:sz="0" w:space="0" w:color="auto"/>
        <w:left w:val="none" w:sz="0" w:space="0" w:color="auto"/>
        <w:bottom w:val="none" w:sz="0" w:space="0" w:color="auto"/>
        <w:right w:val="none" w:sz="0" w:space="0" w:color="auto"/>
      </w:divBdr>
    </w:div>
    <w:div w:id="1467704479">
      <w:bodyDiv w:val="1"/>
      <w:marLeft w:val="0"/>
      <w:marRight w:val="0"/>
      <w:marTop w:val="0"/>
      <w:marBottom w:val="0"/>
      <w:divBdr>
        <w:top w:val="none" w:sz="0" w:space="0" w:color="auto"/>
        <w:left w:val="none" w:sz="0" w:space="0" w:color="auto"/>
        <w:bottom w:val="none" w:sz="0" w:space="0" w:color="auto"/>
        <w:right w:val="none" w:sz="0" w:space="0" w:color="auto"/>
      </w:divBdr>
    </w:div>
    <w:div w:id="18966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cccconfer.zoom.us/j/874182619"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A96E700-17AD-4E09-A6CD-34A0FF5A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San Bernardino Community College District</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Yarbrough, Kay D</dc:creator>
  <cp:keywords/>
  <dc:description/>
  <cp:lastModifiedBy>Huston, Celia J.</cp:lastModifiedBy>
  <cp:revision>2</cp:revision>
  <cp:lastPrinted>2020-08-17T22:37:00Z</cp:lastPrinted>
  <dcterms:created xsi:type="dcterms:W3CDTF">2020-09-21T20:53:00Z</dcterms:created>
  <dcterms:modified xsi:type="dcterms:W3CDTF">2020-09-21T20:53:00Z</dcterms:modified>
</cp:coreProperties>
</file>